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230948F3" w:rsidR="00CD36CF" w:rsidRDefault="00CD36CF" w:rsidP="00EF6030">
      <w:pPr>
        <w:pStyle w:val="TitlePageSession"/>
      </w:pPr>
      <w:r>
        <w:t>20</w:t>
      </w:r>
      <w:r w:rsidR="006565E8">
        <w:t>2</w:t>
      </w:r>
      <w:r w:rsidR="00F50749">
        <w:t>2</w:t>
      </w:r>
      <w:r>
        <w:t xml:space="preserve"> regular session</w:t>
      </w:r>
    </w:p>
    <w:p w14:paraId="36404A53" w14:textId="48082519" w:rsidR="004A02A7" w:rsidRDefault="00847527" w:rsidP="00EF6030">
      <w:pPr>
        <w:pStyle w:val="TitlePageSession"/>
      </w:pPr>
      <w:r>
        <w:t xml:space="preserve">Second </w:t>
      </w:r>
      <w:r w:rsidR="004A02A7">
        <w:t>Engrossed</w:t>
      </w:r>
    </w:p>
    <w:p w14:paraId="6C2CFCE2" w14:textId="77777777" w:rsidR="00CD36CF" w:rsidRDefault="009F431E"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2B8C82E6" w:rsidR="00CD36CF" w:rsidRDefault="009F431E"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35373E">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35373E" w:rsidRPr="0035373E">
            <w:t>509</w:t>
          </w:r>
        </w:sdtContent>
      </w:sdt>
    </w:p>
    <w:p w14:paraId="7B9F97C8" w14:textId="77777777" w:rsidR="0035373E" w:rsidRDefault="0035373E" w:rsidP="00EF6030">
      <w:pPr>
        <w:pStyle w:val="References"/>
        <w:rPr>
          <w:smallCaps/>
        </w:rPr>
      </w:pPr>
      <w:r>
        <w:rPr>
          <w:smallCaps/>
        </w:rPr>
        <w:t>By Senator Rucker</w:t>
      </w:r>
    </w:p>
    <w:p w14:paraId="0875E990" w14:textId="3C6B9710" w:rsidR="0035373E"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9B3A42">
            <w:t>Education</w:t>
          </w:r>
        </w:sdtContent>
      </w:sdt>
      <w:r w:rsidR="00002112">
        <w:t xml:space="preserve">; reported on </w:t>
      </w:r>
      <w:sdt>
        <w:sdtPr>
          <w:id w:val="-32107996"/>
          <w:placeholder>
            <w:docPart w:val="5E771B5A25284D139447082E3754990B"/>
          </w:placeholder>
          <w:text/>
        </w:sdtPr>
        <w:sdtEndPr/>
        <w:sdtContent>
          <w:r w:rsidR="009B3A42">
            <w:t>February 9, 2022</w:t>
          </w:r>
        </w:sdtContent>
      </w:sdt>
      <w:r>
        <w:t>]</w:t>
      </w:r>
    </w:p>
    <w:p w14:paraId="649690E6" w14:textId="77777777" w:rsidR="0035373E" w:rsidRDefault="0035373E" w:rsidP="0035373E">
      <w:pPr>
        <w:pStyle w:val="TitlePageOrigin"/>
      </w:pPr>
    </w:p>
    <w:p w14:paraId="0A2C457C" w14:textId="348EC7DF" w:rsidR="0035373E" w:rsidRPr="00573EF6" w:rsidRDefault="0035373E" w:rsidP="0035373E">
      <w:pPr>
        <w:pStyle w:val="TitlePageOrigin"/>
        <w:rPr>
          <w:color w:val="auto"/>
        </w:rPr>
      </w:pPr>
    </w:p>
    <w:p w14:paraId="5F7257DF" w14:textId="0971BBE8" w:rsidR="0035373E" w:rsidRPr="00573EF6" w:rsidRDefault="0035373E" w:rsidP="0035373E">
      <w:pPr>
        <w:pStyle w:val="TitleSection"/>
        <w:rPr>
          <w:color w:val="auto"/>
        </w:rPr>
      </w:pPr>
      <w:r w:rsidRPr="00573EF6">
        <w:rPr>
          <w:color w:val="auto"/>
        </w:rPr>
        <w:lastRenderedPageBreak/>
        <w:t xml:space="preserve">A BILL </w:t>
      </w:r>
      <w:r w:rsidR="000A31E1" w:rsidRPr="00E34B41">
        <w:rPr>
          <w:rFonts w:cs="Arial"/>
        </w:rPr>
        <w:t xml:space="preserve">to amend and reenact §18A-4-10 of the Code of West Virginia, 1931, as amended, relating to providing that county board of education employee personal leave be accrued as earned throughout the employment term at the end of each pay period or on the last workday for separating employees; </w:t>
      </w:r>
      <w:r w:rsidR="000A31E1">
        <w:rPr>
          <w:rFonts w:cs="Arial"/>
        </w:rPr>
        <w:t xml:space="preserve">adding any reason for which an employee is entitled to leave under The Parental Leave Act or the Family and Medical Leave Act as one of the causes for which personal leave can be used; </w:t>
      </w:r>
      <w:r w:rsidR="000A31E1" w:rsidRPr="00E34B41">
        <w:rPr>
          <w:rFonts w:cs="Arial"/>
        </w:rPr>
        <w:t>allowing a county superintendent to advance an employee a limited amount of personal leave during the employee’s first year of employment in certain instances; and removing unnecessary language.</w:t>
      </w:r>
    </w:p>
    <w:p w14:paraId="40A1FE32" w14:textId="77777777" w:rsidR="0035373E" w:rsidRPr="00573EF6" w:rsidRDefault="0035373E" w:rsidP="0035373E">
      <w:pPr>
        <w:pStyle w:val="EnactingClause"/>
        <w:rPr>
          <w:color w:val="auto"/>
        </w:rPr>
        <w:sectPr w:rsidR="0035373E" w:rsidRPr="00573EF6" w:rsidSect="0035373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73EF6">
        <w:rPr>
          <w:color w:val="auto"/>
        </w:rPr>
        <w:t>Be it enacted by the Legislature of West Virginia:</w:t>
      </w:r>
    </w:p>
    <w:p w14:paraId="21A1AB7E" w14:textId="77777777" w:rsidR="0035373E" w:rsidRPr="00573EF6" w:rsidRDefault="0035373E" w:rsidP="0035373E">
      <w:pPr>
        <w:pStyle w:val="ArticleHeading"/>
        <w:rPr>
          <w:color w:val="auto"/>
        </w:rPr>
        <w:sectPr w:rsidR="0035373E" w:rsidRPr="00573EF6" w:rsidSect="00295B06">
          <w:type w:val="continuous"/>
          <w:pgSz w:w="12240" w:h="15840" w:code="1"/>
          <w:pgMar w:top="1440" w:right="1440" w:bottom="1440" w:left="1440" w:header="720" w:footer="720" w:gutter="0"/>
          <w:lnNumType w:countBy="1" w:restart="newSection"/>
          <w:cols w:space="720"/>
          <w:titlePg/>
          <w:docGrid w:linePitch="360"/>
        </w:sectPr>
      </w:pPr>
      <w:r w:rsidRPr="00573EF6">
        <w:rPr>
          <w:color w:val="auto"/>
        </w:rPr>
        <w:t>ARTICLE 4. SALARIES, WAGES AND OTHER BENEFITS.</w:t>
      </w:r>
    </w:p>
    <w:p w14:paraId="523CC6C1" w14:textId="77777777" w:rsidR="0035373E" w:rsidRPr="00573EF6" w:rsidRDefault="0035373E" w:rsidP="0035373E">
      <w:pPr>
        <w:pStyle w:val="SectionHeading"/>
        <w:rPr>
          <w:color w:val="auto"/>
        </w:rPr>
      </w:pPr>
      <w:r w:rsidRPr="00573EF6">
        <w:rPr>
          <w:color w:val="auto"/>
        </w:rPr>
        <w:t>§18A-4-10. Personal leave for illness and other causes; leave banks; substitutes.</w:t>
      </w:r>
    </w:p>
    <w:p w14:paraId="00A1CCFC" w14:textId="77777777" w:rsidR="0035373E" w:rsidRPr="00573EF6" w:rsidRDefault="0035373E" w:rsidP="0035373E">
      <w:pPr>
        <w:pStyle w:val="SectionHeading"/>
        <w:rPr>
          <w:color w:val="auto"/>
        </w:rPr>
        <w:sectPr w:rsidR="0035373E" w:rsidRPr="00573EF6" w:rsidSect="00E976EA">
          <w:type w:val="continuous"/>
          <w:pgSz w:w="12240" w:h="15840" w:code="1"/>
          <w:pgMar w:top="1440" w:right="1440" w:bottom="1440" w:left="1440" w:header="720" w:footer="720" w:gutter="0"/>
          <w:lnNumType w:countBy="1" w:restart="newSection"/>
          <w:cols w:space="720"/>
          <w:titlePg/>
          <w:docGrid w:linePitch="360"/>
        </w:sectPr>
      </w:pPr>
    </w:p>
    <w:p w14:paraId="5A417E1E" w14:textId="66456B8E" w:rsidR="0035373E" w:rsidRPr="00764BE8" w:rsidRDefault="0035373E" w:rsidP="0035373E">
      <w:pPr>
        <w:pStyle w:val="SectionBody"/>
        <w:rPr>
          <w:color w:val="auto"/>
        </w:rPr>
      </w:pPr>
      <w:r w:rsidRPr="00573EF6">
        <w:rPr>
          <w:color w:val="auto"/>
        </w:rPr>
        <w:t xml:space="preserve">(a) </w:t>
      </w:r>
      <w:r w:rsidRPr="00144C9E">
        <w:rPr>
          <w:i/>
          <w:iCs/>
          <w:color w:val="auto"/>
        </w:rPr>
        <w:t xml:space="preserve">Personal </w:t>
      </w:r>
      <w:r w:rsidR="00764BE8" w:rsidRPr="00144C9E">
        <w:rPr>
          <w:i/>
          <w:iCs/>
          <w:color w:val="auto"/>
        </w:rPr>
        <w:t>Leave.</w:t>
      </w:r>
      <w:r w:rsidR="00764BE8">
        <w:rPr>
          <w:color w:val="auto"/>
        </w:rPr>
        <w:t xml:space="preserve"> —</w:t>
      </w:r>
    </w:p>
    <w:p w14:paraId="1D9022F0" w14:textId="77777777" w:rsidR="0035373E" w:rsidRPr="00573EF6" w:rsidRDefault="0035373E" w:rsidP="0035373E">
      <w:pPr>
        <w:pStyle w:val="SectionBody"/>
        <w:rPr>
          <w:rFonts w:cs="Times New Roman"/>
          <w:color w:val="auto"/>
        </w:rPr>
      </w:pPr>
      <w:r w:rsidRPr="00573EF6">
        <w:rPr>
          <w:rFonts w:cs="Times New Roman"/>
          <w:color w:val="auto"/>
        </w:rPr>
        <w:t xml:space="preserve">(1) </w:t>
      </w:r>
      <w:r w:rsidRPr="00573EF6">
        <w:rPr>
          <w:rFonts w:cs="Times New Roman"/>
          <w:strike/>
          <w:color w:val="auto"/>
        </w:rPr>
        <w:t>At the beginning of the employment term, any</w:t>
      </w:r>
      <w:r w:rsidRPr="00573EF6">
        <w:rPr>
          <w:rFonts w:cs="Times New Roman"/>
          <w:color w:val="auto"/>
        </w:rPr>
        <w:t xml:space="preserve"> </w:t>
      </w:r>
      <w:r w:rsidRPr="00573EF6">
        <w:rPr>
          <w:rFonts w:cs="Times New Roman"/>
          <w:color w:val="auto"/>
          <w:u w:val="single"/>
        </w:rPr>
        <w:t>Any</w:t>
      </w:r>
      <w:r w:rsidRPr="00573EF6">
        <w:rPr>
          <w:rFonts w:cs="Times New Roman"/>
          <w:color w:val="auto"/>
        </w:rPr>
        <w:t xml:space="preserve"> full-time employee of a county board </w:t>
      </w:r>
      <w:r w:rsidRPr="00573EF6">
        <w:rPr>
          <w:rFonts w:cs="Times New Roman"/>
          <w:strike/>
          <w:color w:val="auto"/>
        </w:rPr>
        <w:t>is entitled annually to</w:t>
      </w:r>
      <w:r w:rsidRPr="00573EF6">
        <w:rPr>
          <w:rFonts w:cs="Times New Roman"/>
          <w:color w:val="auto"/>
        </w:rPr>
        <w:t xml:space="preserve"> </w:t>
      </w:r>
      <w:r w:rsidRPr="00573EF6">
        <w:rPr>
          <w:rFonts w:cs="Times New Roman"/>
          <w:color w:val="auto"/>
          <w:u w:val="single"/>
        </w:rPr>
        <w:t>shall earn</w:t>
      </w:r>
      <w:r w:rsidRPr="00573EF6">
        <w:rPr>
          <w:rFonts w:cs="Times New Roman"/>
          <w:color w:val="auto"/>
        </w:rPr>
        <w:t xml:space="preserve"> at least one and one-half days personal leave </w:t>
      </w:r>
      <w:r w:rsidRPr="00573EF6">
        <w:rPr>
          <w:rFonts w:cs="Times New Roman"/>
          <w:strike/>
          <w:color w:val="auto"/>
        </w:rPr>
        <w:t>for</w:t>
      </w:r>
      <w:r w:rsidRPr="00573EF6">
        <w:rPr>
          <w:rFonts w:cs="Times New Roman"/>
          <w:color w:val="auto"/>
        </w:rPr>
        <w:t xml:space="preserve"> each employment month or major fraction thereof in the employee’s employment term. </w:t>
      </w:r>
      <w:r w:rsidRPr="00573EF6">
        <w:rPr>
          <w:rFonts w:cs="Times New Roman"/>
          <w:color w:val="auto"/>
          <w:u w:val="single"/>
        </w:rPr>
        <w:t>The personal leave shall be accrued as earned throughout the employment term at the end of each pay period or on the last workday for separating employees.</w:t>
      </w:r>
      <w:r w:rsidRPr="00573EF6">
        <w:rPr>
          <w:rFonts w:cs="Times New Roman"/>
          <w:color w:val="auto"/>
        </w:rPr>
        <w:t xml:space="preserve"> Unused leave shall be accumulative without limitation and is transferable within the state. A change in job assignment during the school year does not affect the employee’s rights or benefits.</w:t>
      </w:r>
    </w:p>
    <w:p w14:paraId="56656CD8" w14:textId="0041C712" w:rsidR="002D566B" w:rsidRDefault="0035373E" w:rsidP="0035373E">
      <w:pPr>
        <w:pStyle w:val="SectionBody"/>
        <w:rPr>
          <w:color w:val="auto"/>
          <w:u w:val="single"/>
        </w:rPr>
      </w:pPr>
      <w:r w:rsidRPr="00573EF6">
        <w:rPr>
          <w:color w:val="auto"/>
        </w:rPr>
        <w:t>(2) A regular full-time employee who is absent from assigned duties due to accident, sickness, death in the immediate family,</w:t>
      </w:r>
      <w:r w:rsidR="004A02A7">
        <w:rPr>
          <w:color w:val="auto"/>
        </w:rPr>
        <w:t xml:space="preserve"> </w:t>
      </w:r>
      <w:r w:rsidRPr="00573EF6">
        <w:rPr>
          <w:color w:val="auto"/>
        </w:rPr>
        <w:t>life threatening illness of the employee’s spouse, parents</w:t>
      </w:r>
      <w:r w:rsidR="00144C9E">
        <w:rPr>
          <w:color w:val="auto"/>
        </w:rPr>
        <w:t>,</w:t>
      </w:r>
      <w:r w:rsidRPr="00573EF6">
        <w:rPr>
          <w:color w:val="auto"/>
        </w:rPr>
        <w:t xml:space="preserve"> or child,</w:t>
      </w:r>
      <w:r w:rsidR="00016BAD">
        <w:rPr>
          <w:color w:val="auto"/>
        </w:rPr>
        <w:t xml:space="preserve"> </w:t>
      </w:r>
      <w:r w:rsidR="00016BAD">
        <w:rPr>
          <w:rFonts w:cs="Arial"/>
        </w:rPr>
        <w:t xml:space="preserve">any reason for which an employee is entitled to leave under The Parental Leave Act as set forth in §21-5D-1 </w:t>
      </w:r>
      <w:r w:rsidR="00016BAD">
        <w:rPr>
          <w:rFonts w:cs="Arial"/>
          <w:i/>
          <w:iCs/>
        </w:rPr>
        <w:t xml:space="preserve">et seq. </w:t>
      </w:r>
      <w:r w:rsidR="00016BAD">
        <w:rPr>
          <w:rFonts w:cs="Arial"/>
        </w:rPr>
        <w:t xml:space="preserve">of this code or the Family and Medical Leave Act as set forth in §29 U.S.C. 2601 </w:t>
      </w:r>
      <w:r w:rsidR="00016BAD">
        <w:rPr>
          <w:rFonts w:cs="Arial"/>
          <w:i/>
          <w:iCs/>
        </w:rPr>
        <w:t>et seq.</w:t>
      </w:r>
      <w:r w:rsidR="009F431E">
        <w:rPr>
          <w:rFonts w:cs="Arial"/>
        </w:rPr>
        <w:t xml:space="preserve"> </w:t>
      </w:r>
      <w:r w:rsidRPr="00573EF6">
        <w:rPr>
          <w:color w:val="auto"/>
        </w:rPr>
        <w:t xml:space="preserve">or other cause authorized or approved by the board, shall be paid the full salary from his or her regular budgeted salary appropriation during the period which the employee is absent, but not to exceed the total amount of leave </w:t>
      </w:r>
      <w:r w:rsidRPr="00573EF6">
        <w:rPr>
          <w:strike/>
          <w:color w:val="auto"/>
        </w:rPr>
        <w:t>to which</w:t>
      </w:r>
      <w:r w:rsidRPr="00573EF6">
        <w:rPr>
          <w:color w:val="auto"/>
        </w:rPr>
        <w:t xml:space="preserve"> the employee </w:t>
      </w:r>
      <w:r w:rsidRPr="00573EF6">
        <w:rPr>
          <w:strike/>
          <w:color w:val="auto"/>
        </w:rPr>
        <w:t>is entitled</w:t>
      </w:r>
      <w:r w:rsidRPr="00573EF6">
        <w:rPr>
          <w:color w:val="auto"/>
        </w:rPr>
        <w:t xml:space="preserve"> </w:t>
      </w:r>
      <w:r w:rsidRPr="00573EF6">
        <w:rPr>
          <w:color w:val="auto"/>
          <w:u w:val="single"/>
        </w:rPr>
        <w:t>accrued</w:t>
      </w:r>
      <w:r w:rsidR="002D566B">
        <w:rPr>
          <w:color w:val="auto"/>
          <w:u w:val="single"/>
        </w:rPr>
        <w:t xml:space="preserve">, </w:t>
      </w:r>
      <w:r w:rsidR="002D566B">
        <w:rPr>
          <w:color w:val="auto"/>
          <w:u w:val="single"/>
        </w:rPr>
        <w:lastRenderedPageBreak/>
        <w:t>subject to the following:</w:t>
      </w:r>
    </w:p>
    <w:p w14:paraId="7DBFA116" w14:textId="610F5FDA" w:rsidR="002D566B" w:rsidRDefault="002D566B" w:rsidP="0035373E">
      <w:pPr>
        <w:pStyle w:val="SectionBody"/>
        <w:rPr>
          <w:color w:val="auto"/>
          <w:u w:val="single"/>
        </w:rPr>
      </w:pPr>
      <w:r>
        <w:rPr>
          <w:color w:val="auto"/>
          <w:u w:val="single"/>
        </w:rPr>
        <w:t>(A)</w:t>
      </w:r>
      <w:r w:rsidR="009B3A42">
        <w:rPr>
          <w:color w:val="auto"/>
          <w:u w:val="single"/>
        </w:rPr>
        <w:t xml:space="preserve"> </w:t>
      </w:r>
      <w:r>
        <w:rPr>
          <w:color w:val="auto"/>
          <w:u w:val="single"/>
        </w:rPr>
        <w:t>T</w:t>
      </w:r>
      <w:r w:rsidR="009B3A42">
        <w:rPr>
          <w:color w:val="auto"/>
          <w:u w:val="single"/>
        </w:rPr>
        <w:t xml:space="preserve">he county superintendent may advance an employee personal leave during the employee’s first year of employment </w:t>
      </w:r>
      <w:r>
        <w:rPr>
          <w:color w:val="auto"/>
          <w:u w:val="single"/>
        </w:rPr>
        <w:t>if</w:t>
      </w:r>
      <w:r w:rsidR="009B3A42">
        <w:rPr>
          <w:color w:val="auto"/>
          <w:u w:val="single"/>
        </w:rPr>
        <w:t xml:space="preserve"> the employ</w:t>
      </w:r>
      <w:r>
        <w:rPr>
          <w:color w:val="auto"/>
          <w:u w:val="single"/>
        </w:rPr>
        <w:t>ee needs to be absent from assigned duties for one or more of the aforementioned reasons set forth in this subdivision</w:t>
      </w:r>
      <w:r w:rsidR="00CC7FE7">
        <w:rPr>
          <w:color w:val="auto"/>
          <w:u w:val="single"/>
        </w:rPr>
        <w:t xml:space="preserve"> and if the employee has never earned personal leave pursuant to this section in any prior employment term</w:t>
      </w:r>
      <w:r>
        <w:rPr>
          <w:color w:val="auto"/>
          <w:u w:val="single"/>
        </w:rPr>
        <w:t>;</w:t>
      </w:r>
    </w:p>
    <w:p w14:paraId="79B66996" w14:textId="34D547F6" w:rsidR="003D6A3B" w:rsidRDefault="002D566B" w:rsidP="0035373E">
      <w:pPr>
        <w:pStyle w:val="SectionBody"/>
        <w:rPr>
          <w:color w:val="auto"/>
          <w:u w:val="single"/>
        </w:rPr>
      </w:pPr>
      <w:r>
        <w:rPr>
          <w:color w:val="auto"/>
          <w:u w:val="single"/>
        </w:rPr>
        <w:t xml:space="preserve">(B) The county superintendent may not advance any county board employee </w:t>
      </w:r>
      <w:r w:rsidR="003D6A3B">
        <w:rPr>
          <w:color w:val="auto"/>
          <w:u w:val="single"/>
        </w:rPr>
        <w:t>more personal leave than that employee is to earn pursuant to subdivision (1) of this subsectio</w:t>
      </w:r>
      <w:r w:rsidR="000C362B">
        <w:rPr>
          <w:color w:val="auto"/>
          <w:u w:val="single"/>
        </w:rPr>
        <w:t xml:space="preserve">n </w:t>
      </w:r>
      <w:r w:rsidR="00D60F09">
        <w:rPr>
          <w:color w:val="auto"/>
          <w:u w:val="single"/>
        </w:rPr>
        <w:t xml:space="preserve">during his or her first employment term </w:t>
      </w:r>
      <w:r w:rsidR="000C362B">
        <w:rPr>
          <w:color w:val="auto"/>
          <w:u w:val="single"/>
        </w:rPr>
        <w:t xml:space="preserve">minus </w:t>
      </w:r>
      <w:r w:rsidR="00041485">
        <w:rPr>
          <w:color w:val="auto"/>
          <w:u w:val="single"/>
        </w:rPr>
        <w:t xml:space="preserve">any </w:t>
      </w:r>
      <w:r w:rsidR="000C362B">
        <w:rPr>
          <w:color w:val="auto"/>
          <w:u w:val="single"/>
        </w:rPr>
        <w:t>personal leave that employee has already used</w:t>
      </w:r>
      <w:r w:rsidR="003D6A3B">
        <w:rPr>
          <w:color w:val="auto"/>
          <w:u w:val="single"/>
        </w:rPr>
        <w:t>; and</w:t>
      </w:r>
    </w:p>
    <w:p w14:paraId="3D990E8E" w14:textId="7930C9F7" w:rsidR="0035373E" w:rsidRPr="00573EF6" w:rsidRDefault="003D6A3B" w:rsidP="0035373E">
      <w:pPr>
        <w:pStyle w:val="SectionBody"/>
        <w:rPr>
          <w:color w:val="auto"/>
        </w:rPr>
      </w:pPr>
      <w:r>
        <w:rPr>
          <w:color w:val="auto"/>
          <w:u w:val="single"/>
        </w:rPr>
        <w:t xml:space="preserve">(C) </w:t>
      </w:r>
      <w:r w:rsidRPr="003D6A3B">
        <w:rPr>
          <w:color w:val="auto"/>
          <w:u w:val="single"/>
        </w:rPr>
        <w:t>If an employee uses personal leave which the employee has not yet accumulated on a monthly basis and subsequently leaves the employment</w:t>
      </w:r>
      <w:r w:rsidR="001F75E1">
        <w:rPr>
          <w:color w:val="auto"/>
          <w:u w:val="single"/>
        </w:rPr>
        <w:t xml:space="preserve"> before the personal leave </w:t>
      </w:r>
      <w:r w:rsidR="004B03EC">
        <w:rPr>
          <w:color w:val="auto"/>
          <w:u w:val="single"/>
        </w:rPr>
        <w:t xml:space="preserve">he or she used </w:t>
      </w:r>
      <w:r w:rsidR="001F75E1">
        <w:rPr>
          <w:color w:val="auto"/>
          <w:u w:val="single"/>
        </w:rPr>
        <w:t>accumulates</w:t>
      </w:r>
      <w:r w:rsidRPr="003D6A3B">
        <w:rPr>
          <w:color w:val="auto"/>
          <w:u w:val="single"/>
        </w:rPr>
        <w:t>, the employee is required to reimburse the board for the salary or wages paid for the unaccumulated leave</w:t>
      </w:r>
      <w:r w:rsidR="0035373E" w:rsidRPr="00573EF6">
        <w:rPr>
          <w:color w:val="auto"/>
          <w:u w:val="single"/>
        </w:rPr>
        <w:t>.</w:t>
      </w:r>
    </w:p>
    <w:p w14:paraId="33D02E5C" w14:textId="77777777" w:rsidR="0035373E" w:rsidRPr="00573EF6" w:rsidRDefault="0035373E" w:rsidP="0035373E">
      <w:pPr>
        <w:pStyle w:val="SectionBody"/>
        <w:rPr>
          <w:color w:val="auto"/>
        </w:rPr>
      </w:pPr>
      <w:r w:rsidRPr="00573EF6">
        <w:rPr>
          <w:color w:val="auto"/>
        </w:rPr>
        <w:t xml:space="preserve">(3) Each </w:t>
      </w:r>
      <w:r w:rsidRPr="00573EF6">
        <w:rPr>
          <w:strike/>
          <w:color w:val="auto"/>
        </w:rPr>
        <w:t xml:space="preserve">employee is permitted to use three days of leave annually without regard to the cause for the absence: </w:t>
      </w:r>
      <w:r w:rsidRPr="00573EF6">
        <w:rPr>
          <w:i/>
          <w:strike/>
          <w:color w:val="auto"/>
        </w:rPr>
        <w:t>Provided</w:t>
      </w:r>
      <w:r w:rsidRPr="00573EF6">
        <w:rPr>
          <w:strike/>
          <w:color w:val="auto"/>
        </w:rPr>
        <w:t>, That effective July 1, 2019, each</w:t>
      </w:r>
      <w:r w:rsidRPr="00573EF6">
        <w:rPr>
          <w:color w:val="auto"/>
        </w:rPr>
        <w:t xml:space="preserve"> employee is permitted to use 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t>
      </w:r>
      <w:r w:rsidRPr="00573EF6">
        <w:rPr>
          <w:strike/>
          <w:color w:val="auto"/>
        </w:rPr>
        <w:t xml:space="preserve">Where the cause for leave originated prior to the beginning of the employment term, the employee shall be paid for time lost after the start of the employment term. </w:t>
      </w:r>
      <w:bookmarkStart w:id="0" w:name="_Hlk95231033"/>
      <w:r w:rsidRPr="00573EF6">
        <w:rPr>
          <w:strike/>
          <w:color w:val="auto"/>
        </w:rPr>
        <w:t xml:space="preserve">If an employee uses personal leave which the employee has not yet accumulated on a </w:t>
      </w:r>
      <w:r w:rsidRPr="00573EF6">
        <w:rPr>
          <w:strike/>
          <w:color w:val="auto"/>
        </w:rPr>
        <w:lastRenderedPageBreak/>
        <w:t>monthly basis and subsequently leaves the employment, the employee is required to reimburse the board for the salary or wages paid for the unaccumulated leave</w:t>
      </w:r>
      <w:bookmarkEnd w:id="0"/>
    </w:p>
    <w:p w14:paraId="548F51EB" w14:textId="0DFD417D" w:rsidR="0035373E" w:rsidRPr="00573EF6" w:rsidRDefault="0035373E" w:rsidP="0035373E">
      <w:pPr>
        <w:pStyle w:val="SectionBody"/>
        <w:rPr>
          <w:color w:val="auto"/>
        </w:rPr>
      </w:pPr>
      <w:r w:rsidRPr="00573EF6">
        <w:rPr>
          <w:color w:val="auto"/>
        </w:rPr>
        <w:t>(4)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w:t>
      </w:r>
      <w:r w:rsidR="00764BE8">
        <w:rPr>
          <w:color w:val="auto"/>
        </w:rPr>
        <w:t xml:space="preserve"> to </w:t>
      </w:r>
      <w:r w:rsidRPr="00573EF6">
        <w:rPr>
          <w:color w:val="auto"/>
        </w:rPr>
        <w:t>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19467DB0" w14:textId="77777777" w:rsidR="0035373E" w:rsidRPr="00573EF6" w:rsidRDefault="0035373E" w:rsidP="0035373E">
      <w:pPr>
        <w:pStyle w:val="SectionBody"/>
        <w:rPr>
          <w:color w:val="auto"/>
        </w:rPr>
      </w:pPr>
      <w:r w:rsidRPr="00573EF6">
        <w:rPr>
          <w:color w:val="auto"/>
        </w:rPr>
        <w:t>(5) The county board may establish reasonable rules for reporting and verification of absences for cause. If any error in reporting absences occurs, the county board may make necessary salary adjustments:</w:t>
      </w:r>
    </w:p>
    <w:p w14:paraId="40509032" w14:textId="77777777" w:rsidR="0035373E" w:rsidRPr="00573EF6" w:rsidRDefault="0035373E" w:rsidP="0035373E">
      <w:pPr>
        <w:pStyle w:val="SectionBody"/>
        <w:rPr>
          <w:color w:val="auto"/>
        </w:rPr>
      </w:pPr>
      <w:r w:rsidRPr="00573EF6">
        <w:rPr>
          <w:color w:val="auto"/>
        </w:rPr>
        <w:t>(A) In the next pay after the employee has returned to duty; or</w:t>
      </w:r>
    </w:p>
    <w:p w14:paraId="6DB89E09" w14:textId="77777777" w:rsidR="0035373E" w:rsidRPr="00573EF6" w:rsidRDefault="0035373E" w:rsidP="0035373E">
      <w:pPr>
        <w:pStyle w:val="SectionBody"/>
        <w:rPr>
          <w:color w:val="auto"/>
        </w:rPr>
      </w:pPr>
      <w:r w:rsidRPr="00573EF6">
        <w:rPr>
          <w:color w:val="auto"/>
        </w:rPr>
        <w:t>(B) In the final pay if the absence occurs during the last month of the employment term.</w:t>
      </w:r>
    </w:p>
    <w:p w14:paraId="5E93B13C" w14:textId="475A1D40" w:rsidR="0035373E" w:rsidRPr="00573EF6" w:rsidRDefault="0035373E" w:rsidP="0035373E">
      <w:pPr>
        <w:pStyle w:val="SectionBody"/>
        <w:rPr>
          <w:color w:val="auto"/>
        </w:rPr>
      </w:pPr>
      <w:r w:rsidRPr="00573EF6">
        <w:rPr>
          <w:color w:val="auto"/>
        </w:rPr>
        <w:t xml:space="preserve">(b) </w:t>
      </w:r>
      <w:r w:rsidRPr="00573EF6">
        <w:rPr>
          <w:i/>
          <w:iCs/>
          <w:color w:val="auto"/>
        </w:rPr>
        <w:t xml:space="preserve">Leave </w:t>
      </w:r>
      <w:r w:rsidR="00764BE8" w:rsidRPr="00573EF6">
        <w:rPr>
          <w:i/>
          <w:iCs/>
          <w:color w:val="auto"/>
        </w:rPr>
        <w:t>Banks.</w:t>
      </w:r>
      <w:r w:rsidR="00764BE8">
        <w:rPr>
          <w:i/>
          <w:iCs/>
          <w:color w:val="auto"/>
        </w:rPr>
        <w:t xml:space="preserve"> —</w:t>
      </w:r>
    </w:p>
    <w:p w14:paraId="63032F46" w14:textId="77777777" w:rsidR="0035373E" w:rsidRPr="00573EF6" w:rsidRDefault="0035373E" w:rsidP="0035373E">
      <w:pPr>
        <w:pStyle w:val="SectionBody"/>
        <w:rPr>
          <w:color w:val="auto"/>
        </w:rPr>
      </w:pPr>
      <w:r w:rsidRPr="00573EF6">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0C398087" w14:textId="77777777" w:rsidR="0035373E" w:rsidRPr="00573EF6" w:rsidRDefault="0035373E" w:rsidP="0035373E">
      <w:pPr>
        <w:pStyle w:val="SectionBody"/>
        <w:rPr>
          <w:color w:val="auto"/>
        </w:rPr>
      </w:pPr>
      <w:r w:rsidRPr="00573EF6">
        <w:rPr>
          <w:color w:val="auto"/>
        </w:rPr>
        <w:t>(2) The personal leave bank shall be established and operated pursuant to a rule adopted by the county board. The rule:</w:t>
      </w:r>
    </w:p>
    <w:p w14:paraId="15046455" w14:textId="77777777" w:rsidR="0035373E" w:rsidRPr="00573EF6" w:rsidRDefault="0035373E" w:rsidP="0035373E">
      <w:pPr>
        <w:pStyle w:val="SectionBody"/>
        <w:rPr>
          <w:color w:val="auto"/>
        </w:rPr>
      </w:pPr>
      <w:r w:rsidRPr="00573EF6">
        <w:rPr>
          <w:color w:val="auto"/>
        </w:rPr>
        <w:t>(A) May limit the maximum number of days used by an employee;</w:t>
      </w:r>
    </w:p>
    <w:p w14:paraId="6489C793" w14:textId="77777777" w:rsidR="0035373E" w:rsidRPr="00573EF6" w:rsidRDefault="0035373E" w:rsidP="0035373E">
      <w:pPr>
        <w:pStyle w:val="SectionBody"/>
        <w:rPr>
          <w:color w:val="auto"/>
        </w:rPr>
      </w:pPr>
      <w:r w:rsidRPr="00573EF6">
        <w:rPr>
          <w:color w:val="auto"/>
        </w:rPr>
        <w:lastRenderedPageBreak/>
        <w:t>(B) Shall limit the use of leave bank days to an active employee with fewer than five days accumulated personal leave who is absent from work due to accident or illness of the employee; and</w:t>
      </w:r>
    </w:p>
    <w:p w14:paraId="14BA432C" w14:textId="77777777" w:rsidR="0035373E" w:rsidRPr="00573EF6" w:rsidRDefault="0035373E" w:rsidP="0035373E">
      <w:pPr>
        <w:pStyle w:val="SectionBody"/>
        <w:rPr>
          <w:color w:val="auto"/>
        </w:rPr>
      </w:pPr>
      <w:r w:rsidRPr="00573EF6">
        <w:rPr>
          <w:color w:val="auto"/>
        </w:rPr>
        <w:t>(C) Shall prohibit the use of days to:</w:t>
      </w:r>
    </w:p>
    <w:p w14:paraId="48AFB09F" w14:textId="77777777" w:rsidR="0035373E" w:rsidRPr="00573EF6" w:rsidRDefault="0035373E" w:rsidP="0035373E">
      <w:pPr>
        <w:pStyle w:val="SectionBody"/>
        <w:rPr>
          <w:color w:val="auto"/>
        </w:rPr>
      </w:pPr>
      <w:r w:rsidRPr="00573EF6">
        <w:rPr>
          <w:color w:val="auto"/>
        </w:rPr>
        <w:t>(i) Qualify for or add to service for any retirement system administered by the state; or</w:t>
      </w:r>
    </w:p>
    <w:p w14:paraId="1717A219" w14:textId="77777777" w:rsidR="0035373E" w:rsidRPr="00573EF6" w:rsidRDefault="0035373E" w:rsidP="0035373E">
      <w:pPr>
        <w:pStyle w:val="SectionBody"/>
        <w:rPr>
          <w:color w:val="auto"/>
        </w:rPr>
      </w:pPr>
      <w:r w:rsidRPr="00573EF6">
        <w:rPr>
          <w:color w:val="auto"/>
        </w:rPr>
        <w:t>(ii) Extend insurance coverage pursuant to §5-16-13 of this code.</w:t>
      </w:r>
    </w:p>
    <w:p w14:paraId="00B266DD" w14:textId="77777777" w:rsidR="0035373E" w:rsidRPr="00573EF6" w:rsidRDefault="0035373E" w:rsidP="0035373E">
      <w:pPr>
        <w:pStyle w:val="SectionBody"/>
        <w:rPr>
          <w:color w:val="auto"/>
        </w:rPr>
      </w:pPr>
      <w:r w:rsidRPr="00573EF6">
        <w:rPr>
          <w:color w:val="auto"/>
        </w:rPr>
        <w:t>(D) Shall require that each personal leave day contributed:</w:t>
      </w:r>
    </w:p>
    <w:p w14:paraId="5720CE3A" w14:textId="77777777" w:rsidR="0035373E" w:rsidRPr="00573EF6" w:rsidRDefault="0035373E" w:rsidP="0035373E">
      <w:pPr>
        <w:pStyle w:val="SectionBody"/>
        <w:rPr>
          <w:color w:val="auto"/>
        </w:rPr>
      </w:pPr>
      <w:r w:rsidRPr="00573EF6">
        <w:rPr>
          <w:color w:val="auto"/>
        </w:rPr>
        <w:t>(i) Is deducted from the number of personal leave days to which the donor employee is entitled by this section;</w:t>
      </w:r>
    </w:p>
    <w:p w14:paraId="20946BC7" w14:textId="77777777" w:rsidR="0035373E" w:rsidRPr="00573EF6" w:rsidRDefault="0035373E" w:rsidP="0035373E">
      <w:pPr>
        <w:pStyle w:val="SectionBody"/>
        <w:rPr>
          <w:color w:val="auto"/>
        </w:rPr>
      </w:pPr>
      <w:r w:rsidRPr="00573EF6">
        <w:rPr>
          <w:color w:val="auto"/>
        </w:rPr>
        <w:t>(ii) Is not deducted from the personal leave days without cause to which a donor employee is entitled if sufficient general personal leave days are otherwise available to the donor employee;</w:t>
      </w:r>
    </w:p>
    <w:p w14:paraId="78F77506" w14:textId="77777777" w:rsidR="0035373E" w:rsidRPr="00573EF6" w:rsidRDefault="0035373E" w:rsidP="0035373E">
      <w:pPr>
        <w:pStyle w:val="SectionBody"/>
        <w:rPr>
          <w:color w:val="auto"/>
        </w:rPr>
      </w:pPr>
      <w:r w:rsidRPr="00573EF6">
        <w:rPr>
          <w:color w:val="auto"/>
        </w:rPr>
        <w:t>(iii) Is credited to the receiving employee as one full personal leave day;</w:t>
      </w:r>
    </w:p>
    <w:p w14:paraId="48516F2D" w14:textId="77777777" w:rsidR="0035373E" w:rsidRPr="00573EF6" w:rsidRDefault="0035373E" w:rsidP="0035373E">
      <w:pPr>
        <w:pStyle w:val="SectionBody"/>
        <w:rPr>
          <w:color w:val="auto"/>
        </w:rPr>
      </w:pPr>
      <w:r w:rsidRPr="00573EF6">
        <w:rPr>
          <w:color w:val="auto"/>
        </w:rPr>
        <w:t>(iv) May not be credited for more or less than a full day by calculating the value of the leave according to the hourly wage of each employee; and</w:t>
      </w:r>
    </w:p>
    <w:p w14:paraId="7722DEE5" w14:textId="77777777" w:rsidR="0035373E" w:rsidRPr="00573EF6" w:rsidRDefault="0035373E" w:rsidP="0035373E">
      <w:pPr>
        <w:pStyle w:val="SectionBody"/>
        <w:rPr>
          <w:color w:val="auto"/>
        </w:rPr>
      </w:pPr>
      <w:r w:rsidRPr="00573EF6">
        <w:rPr>
          <w:color w:val="auto"/>
        </w:rPr>
        <w:t>(v) May be used only for an absence due to the purpose for which the leave was transferred. Any transferred days remaining when the catastrophic medical emergency ends revert back to the leave bank.</w:t>
      </w:r>
    </w:p>
    <w:p w14:paraId="0FCDF752" w14:textId="77777777" w:rsidR="0035373E" w:rsidRPr="00573EF6" w:rsidRDefault="0035373E" w:rsidP="0035373E">
      <w:pPr>
        <w:pStyle w:val="SectionBody"/>
        <w:rPr>
          <w:color w:val="auto"/>
        </w:rPr>
      </w:pPr>
      <w:r w:rsidRPr="00573EF6">
        <w:rPr>
          <w:color w:val="auto"/>
        </w:rPr>
        <w:t>(3) The administration, subject to county board approval, may use its discretion as to the need for a substitute where limited absence may prevail, when an allowable absence does not:</w:t>
      </w:r>
    </w:p>
    <w:p w14:paraId="6B95CFA4" w14:textId="77777777" w:rsidR="0035373E" w:rsidRPr="00573EF6" w:rsidRDefault="0035373E" w:rsidP="0035373E">
      <w:pPr>
        <w:pStyle w:val="SectionBody"/>
        <w:rPr>
          <w:color w:val="auto"/>
        </w:rPr>
      </w:pPr>
      <w:r w:rsidRPr="00573EF6">
        <w:rPr>
          <w:color w:val="auto"/>
        </w:rPr>
        <w:t>(i) Directly affect the instruction of the students; or</w:t>
      </w:r>
    </w:p>
    <w:p w14:paraId="6D4BB206" w14:textId="77777777" w:rsidR="0035373E" w:rsidRPr="00573EF6" w:rsidRDefault="0035373E" w:rsidP="0035373E">
      <w:pPr>
        <w:pStyle w:val="SectionBody"/>
        <w:rPr>
          <w:color w:val="auto"/>
        </w:rPr>
      </w:pPr>
      <w:r w:rsidRPr="00573EF6">
        <w:rPr>
          <w:color w:val="auto"/>
        </w:rPr>
        <w:t>(ii) Require a substitute employee because of the nature of the work and the duration of the cause for the absence.</w:t>
      </w:r>
    </w:p>
    <w:p w14:paraId="0BF97C4E" w14:textId="77777777" w:rsidR="0035373E" w:rsidRPr="00573EF6" w:rsidRDefault="0035373E" w:rsidP="0035373E">
      <w:pPr>
        <w:pStyle w:val="SectionBody"/>
        <w:rPr>
          <w:color w:val="auto"/>
        </w:rPr>
      </w:pPr>
      <w:r w:rsidRPr="00573EF6">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7D227401" w14:textId="3F4A1110" w:rsidR="0035373E" w:rsidRPr="00573EF6" w:rsidRDefault="0035373E" w:rsidP="0035373E">
      <w:pPr>
        <w:pStyle w:val="SectionBody"/>
        <w:rPr>
          <w:color w:val="auto"/>
        </w:rPr>
      </w:pPr>
      <w:r w:rsidRPr="00573EF6">
        <w:rPr>
          <w:color w:val="auto"/>
        </w:rPr>
        <w:t xml:space="preserve">(5) A county board may supplement the leave provisions in any manner it considers </w:t>
      </w:r>
      <w:r w:rsidRPr="00573EF6">
        <w:rPr>
          <w:color w:val="auto"/>
        </w:rPr>
        <w:lastRenderedPageBreak/>
        <w:t xml:space="preserve">advisable in accordance with applicable rules of the </w:t>
      </w:r>
      <w:r w:rsidR="00764BE8">
        <w:rPr>
          <w:color w:val="auto"/>
        </w:rPr>
        <w:t>S</w:t>
      </w:r>
      <w:r w:rsidRPr="00573EF6">
        <w:rPr>
          <w:color w:val="auto"/>
        </w:rPr>
        <w:t xml:space="preserve">tate Board and the provisions of this chapter and </w:t>
      </w:r>
      <w:r w:rsidR="00144C9E">
        <w:rPr>
          <w:color w:val="auto"/>
        </w:rPr>
        <w:t xml:space="preserve">§18-1-1 </w:t>
      </w:r>
      <w:r w:rsidR="00144C9E">
        <w:rPr>
          <w:i/>
          <w:iCs/>
          <w:color w:val="auto"/>
        </w:rPr>
        <w:t xml:space="preserve">et seq. </w:t>
      </w:r>
      <w:r w:rsidRPr="00573EF6">
        <w:rPr>
          <w:color w:val="auto"/>
        </w:rPr>
        <w:t>of this code.</w:t>
      </w:r>
    </w:p>
    <w:p w14:paraId="399C8F52" w14:textId="1EFCAB4E" w:rsidR="0035373E" w:rsidRDefault="0035373E" w:rsidP="00C5679F">
      <w:pPr>
        <w:pStyle w:val="SectionBody"/>
        <w:rPr>
          <w:sz w:val="24"/>
        </w:rPr>
      </w:pPr>
      <w:r w:rsidRPr="00573EF6">
        <w:rPr>
          <w:rFonts w:cs="Arial"/>
          <w:color w:val="auto"/>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p>
    <w:p w14:paraId="1342189F" w14:textId="77777777" w:rsidR="00E831B3" w:rsidRDefault="00E831B3" w:rsidP="00EF6030">
      <w:pPr>
        <w:pStyle w:val="References"/>
      </w:pPr>
    </w:p>
    <w:sectPr w:rsidR="00E831B3" w:rsidSect="0035373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FC32" w14:textId="77777777" w:rsidR="0035373E" w:rsidRDefault="0035373E" w:rsidP="00EA2D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CA63DC" w14:textId="77777777" w:rsidR="0035373E" w:rsidRPr="0035373E" w:rsidRDefault="0035373E" w:rsidP="00353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B5FF" w14:textId="37B46CCC" w:rsidR="0035373E" w:rsidRDefault="0035373E" w:rsidP="00EA2D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ED65D7" w14:textId="3E847F79" w:rsidR="0035373E" w:rsidRPr="0035373E" w:rsidRDefault="0035373E" w:rsidP="00353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AAF2" w14:textId="4B172B78" w:rsidR="0035373E" w:rsidRPr="0035373E" w:rsidRDefault="0035373E" w:rsidP="0035373E">
    <w:pPr>
      <w:pStyle w:val="Header"/>
    </w:pPr>
    <w:r>
      <w:t>CS for SB 509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681C9" w14:textId="57775DE4" w:rsidR="0035373E" w:rsidRPr="0035373E" w:rsidRDefault="00847527" w:rsidP="0035373E">
    <w:pPr>
      <w:pStyle w:val="Header"/>
    </w:pPr>
    <w:r>
      <w:t xml:space="preserve">Eng </w:t>
    </w:r>
    <w:r w:rsidR="000A31E1">
      <w:t xml:space="preserve">CS </w:t>
    </w:r>
    <w:r w:rsidR="0035373E">
      <w:t>for SB 509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16BAD"/>
    <w:rsid w:val="00041485"/>
    <w:rsid w:val="00085D22"/>
    <w:rsid w:val="000930D0"/>
    <w:rsid w:val="000A31E1"/>
    <w:rsid w:val="000C362B"/>
    <w:rsid w:val="000C5C77"/>
    <w:rsid w:val="0010070F"/>
    <w:rsid w:val="001240F7"/>
    <w:rsid w:val="00144C9E"/>
    <w:rsid w:val="0015112E"/>
    <w:rsid w:val="001552E7"/>
    <w:rsid w:val="001566B4"/>
    <w:rsid w:val="00175B38"/>
    <w:rsid w:val="001C279E"/>
    <w:rsid w:val="001D459E"/>
    <w:rsid w:val="001F75E1"/>
    <w:rsid w:val="00230763"/>
    <w:rsid w:val="0027011C"/>
    <w:rsid w:val="00274200"/>
    <w:rsid w:val="00275740"/>
    <w:rsid w:val="002A0269"/>
    <w:rsid w:val="002D566B"/>
    <w:rsid w:val="00301F44"/>
    <w:rsid w:val="00303684"/>
    <w:rsid w:val="003143F5"/>
    <w:rsid w:val="00314854"/>
    <w:rsid w:val="0035373E"/>
    <w:rsid w:val="00365920"/>
    <w:rsid w:val="003C51CD"/>
    <w:rsid w:val="003D6A3B"/>
    <w:rsid w:val="004247A2"/>
    <w:rsid w:val="004874D1"/>
    <w:rsid w:val="004A02A7"/>
    <w:rsid w:val="004B03EC"/>
    <w:rsid w:val="004B2795"/>
    <w:rsid w:val="004C13DD"/>
    <w:rsid w:val="004C4C0D"/>
    <w:rsid w:val="004E3441"/>
    <w:rsid w:val="00571DC3"/>
    <w:rsid w:val="005A5366"/>
    <w:rsid w:val="005F7F14"/>
    <w:rsid w:val="006152F5"/>
    <w:rsid w:val="00637E73"/>
    <w:rsid w:val="006565E8"/>
    <w:rsid w:val="006865E9"/>
    <w:rsid w:val="00691F3E"/>
    <w:rsid w:val="00694BFB"/>
    <w:rsid w:val="006A106B"/>
    <w:rsid w:val="006B0E05"/>
    <w:rsid w:val="006C523D"/>
    <w:rsid w:val="006D4036"/>
    <w:rsid w:val="00707216"/>
    <w:rsid w:val="0073269D"/>
    <w:rsid w:val="00764BE8"/>
    <w:rsid w:val="007E02CF"/>
    <w:rsid w:val="007F1CF5"/>
    <w:rsid w:val="0081249D"/>
    <w:rsid w:val="00834EDE"/>
    <w:rsid w:val="00847527"/>
    <w:rsid w:val="008543D2"/>
    <w:rsid w:val="008736AA"/>
    <w:rsid w:val="008D275D"/>
    <w:rsid w:val="00980327"/>
    <w:rsid w:val="00992550"/>
    <w:rsid w:val="009B3A42"/>
    <w:rsid w:val="009F1067"/>
    <w:rsid w:val="009F431E"/>
    <w:rsid w:val="00A31E01"/>
    <w:rsid w:val="00A35B03"/>
    <w:rsid w:val="00A527AD"/>
    <w:rsid w:val="00A718CF"/>
    <w:rsid w:val="00A72E7C"/>
    <w:rsid w:val="00AC3B58"/>
    <w:rsid w:val="00AE48A0"/>
    <w:rsid w:val="00AE61BE"/>
    <w:rsid w:val="00B16F25"/>
    <w:rsid w:val="00B24422"/>
    <w:rsid w:val="00B80C20"/>
    <w:rsid w:val="00B844FE"/>
    <w:rsid w:val="00BC562B"/>
    <w:rsid w:val="00BC66B0"/>
    <w:rsid w:val="00C33014"/>
    <w:rsid w:val="00C33434"/>
    <w:rsid w:val="00C34869"/>
    <w:rsid w:val="00C42EB6"/>
    <w:rsid w:val="00C5679F"/>
    <w:rsid w:val="00C85096"/>
    <w:rsid w:val="00C87EFF"/>
    <w:rsid w:val="00CB20EF"/>
    <w:rsid w:val="00CC7FE7"/>
    <w:rsid w:val="00CD12CB"/>
    <w:rsid w:val="00CD36CF"/>
    <w:rsid w:val="00CD3F81"/>
    <w:rsid w:val="00CF1DCA"/>
    <w:rsid w:val="00D579FC"/>
    <w:rsid w:val="00D60F09"/>
    <w:rsid w:val="00D90506"/>
    <w:rsid w:val="00DC129A"/>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82F2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40105D1"/>
  <w15:chartTrackingRefBased/>
  <w15:docId w15:val="{977C3D5C-EE95-4FDD-B0B9-C8AD57CF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35373E"/>
    <w:rPr>
      <w:rFonts w:eastAsia="Calibri"/>
      <w:b/>
      <w:caps/>
      <w:color w:val="000000"/>
      <w:sz w:val="24"/>
    </w:rPr>
  </w:style>
  <w:style w:type="character" w:styleId="PageNumber">
    <w:name w:val="page number"/>
    <w:basedOn w:val="DefaultParagraphFont"/>
    <w:uiPriority w:val="99"/>
    <w:semiHidden/>
    <w:locked/>
    <w:rsid w:val="00353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40C55" w:rsidRDefault="00640C55">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40C55" w:rsidRDefault="00640C55">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40C55" w:rsidRDefault="00640C55">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40C55" w:rsidRDefault="00640C55">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40C55" w:rsidRDefault="00640C55">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55"/>
    <w:rsid w:val="00640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40C55"/>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1556</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12</cp:revision>
  <cp:lastPrinted>2022-02-09T15:52:00Z</cp:lastPrinted>
  <dcterms:created xsi:type="dcterms:W3CDTF">2022-02-09T14:12:00Z</dcterms:created>
  <dcterms:modified xsi:type="dcterms:W3CDTF">2022-02-14T18:47:00Z</dcterms:modified>
</cp:coreProperties>
</file>